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September 16,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Honors Humanities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u w:val="single"/>
          <w:rtl w:val="0"/>
        </w:rPr>
        <w:t xml:space="preserve">Similarities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ab/>
        <w:t xml:space="preserve">Tonight, think of five pairs of characters from </w:t>
      </w:r>
      <w:r w:rsidRPr="00000000" w:rsidR="00000000" w:rsidDel="00000000">
        <w:rPr>
          <w:rFonts w:cs="Times New Roman" w:hAnsi="Times New Roman" w:eastAsia="Times New Roman" w:ascii="Times New Roman"/>
          <w:i w:val="1"/>
          <w:rtl w:val="0"/>
        </w:rPr>
        <w:t xml:space="preserve">ITW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who have something interesting or significant in common. You may re-use characters and even combinations, if you think you can identify multiple distinct similarities between two characters. Write out each similarity as a complete sentence.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1.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2.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3.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4.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5.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humanities - ITW similarities.docx</dc:title>
</cp:coreProperties>
</file>